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0ABF" w:rsidRDefault="00DE5E03">
      <w:pPr>
        <w:ind w:left="-450" w:firstLine="27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SCC Meeting Minutes</w:t>
      </w:r>
    </w:p>
    <w:p w:rsidR="00370ABF" w:rsidRDefault="00DE5E03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November 6, 2017</w:t>
      </w:r>
    </w:p>
    <w:p w:rsidR="00370ABF" w:rsidRDefault="00DE5E03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PRHS Library</w:t>
      </w:r>
    </w:p>
    <w:p w:rsidR="00370ABF" w:rsidRDefault="00370ABF">
      <w:pPr>
        <w:spacing w:after="240"/>
        <w:rPr>
          <w:rFonts w:ascii="Times New Roman" w:eastAsia="Times New Roman" w:hAnsi="Times New Roman" w:cs="Times New Roman"/>
          <w:sz w:val="22"/>
          <w:szCs w:val="22"/>
        </w:rPr>
      </w:pPr>
    </w:p>
    <w:p w:rsidR="00370ABF" w:rsidRDefault="00DE5E03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Present: Patricia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Rella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Barbara Noyes,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Amey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Bailey, Robert Price, Denise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McGlone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Melinda Johnston, Ben Parsons, Cade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Earick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Bent Fort, Liam Crowley, Abi Sutcliffe, John Little, Cecile Healy, Mike Pogue, Andrew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Havey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Michele Giordano, Julie Fogarty, Min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Rella-Hapman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Ruby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Lonergan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Kiki Dodge, Emelia Fleck</w:t>
      </w:r>
    </w:p>
    <w:p w:rsidR="00370ABF" w:rsidRDefault="00370ABF">
      <w:pPr>
        <w:spacing w:after="240"/>
        <w:rPr>
          <w:rFonts w:ascii="Times New Roman" w:eastAsia="Times New Roman" w:hAnsi="Times New Roman" w:cs="Times New Roman"/>
          <w:sz w:val="22"/>
          <w:szCs w:val="22"/>
        </w:rPr>
      </w:pPr>
    </w:p>
    <w:p w:rsidR="00370ABF" w:rsidRDefault="00DE5E03">
      <w:pPr>
        <w:numPr>
          <w:ilvl w:val="0"/>
          <w:numId w:val="9"/>
        </w:numPr>
        <w:ind w:hanging="360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Patricia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Rella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called the meeting to order at 5:15 p.m.</w:t>
      </w:r>
    </w:p>
    <w:p w:rsidR="00370ABF" w:rsidRDefault="00DE5E03">
      <w:pPr>
        <w:numPr>
          <w:ilvl w:val="0"/>
          <w:numId w:val="9"/>
        </w:numPr>
        <w:ind w:hanging="360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Introductions  </w:t>
      </w:r>
    </w:p>
    <w:p w:rsidR="00370ABF" w:rsidRDefault="00DE5E03">
      <w:pPr>
        <w:numPr>
          <w:ilvl w:val="0"/>
          <w:numId w:val="9"/>
        </w:numPr>
        <w:ind w:hanging="360"/>
      </w:pPr>
      <w:r>
        <w:rPr>
          <w:rFonts w:ascii="Times New Roman" w:eastAsia="Times New Roman" w:hAnsi="Times New Roman" w:cs="Times New Roman"/>
          <w:sz w:val="22"/>
          <w:szCs w:val="22"/>
        </w:rPr>
        <w:t>October minutes were accepted</w:t>
      </w:r>
    </w:p>
    <w:p w:rsidR="00370ABF" w:rsidRDefault="00DE5E03">
      <w:pPr>
        <w:numPr>
          <w:ilvl w:val="0"/>
          <w:numId w:val="9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2"/>
          <w:szCs w:val="22"/>
        </w:rPr>
        <w:t>Patricia reminded the committee what the School Community Council’s main objectives are, about 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ganized meeting strategies, and reminded the committee about membership and voting </w:t>
      </w:r>
    </w:p>
    <w:p w:rsidR="00370ABF" w:rsidRDefault="00DE5E03">
      <w:pPr>
        <w:numPr>
          <w:ilvl w:val="1"/>
          <w:numId w:val="9"/>
        </w:numPr>
        <w:ind w:left="1080" w:hanging="360"/>
        <w:contextualSpacing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4 Students – one from each class </w:t>
      </w:r>
    </w:p>
    <w:p w:rsidR="00370ABF" w:rsidRDefault="00DE5E03">
      <w:pPr>
        <w:numPr>
          <w:ilvl w:val="1"/>
          <w:numId w:val="9"/>
        </w:numPr>
        <w:ind w:left="1080" w:hanging="360"/>
        <w:contextualSpacing/>
      </w:pPr>
      <w:r>
        <w:rPr>
          <w:rFonts w:ascii="Times New Roman" w:eastAsia="Times New Roman" w:hAnsi="Times New Roman" w:cs="Times New Roman"/>
          <w:sz w:val="22"/>
          <w:szCs w:val="22"/>
        </w:rPr>
        <w:t>5 Faculty</w:t>
      </w:r>
    </w:p>
    <w:p w:rsidR="00370ABF" w:rsidRDefault="00DE5E03">
      <w:pPr>
        <w:numPr>
          <w:ilvl w:val="1"/>
          <w:numId w:val="9"/>
        </w:numPr>
        <w:ind w:left="1080" w:hanging="360"/>
        <w:contextualSpacing/>
      </w:pPr>
      <w:r>
        <w:rPr>
          <w:rFonts w:ascii="Times New Roman" w:eastAsia="Times New Roman" w:hAnsi="Times New Roman" w:cs="Times New Roman"/>
          <w:sz w:val="22"/>
          <w:szCs w:val="22"/>
        </w:rPr>
        <w:t>2 Support staff</w:t>
      </w:r>
    </w:p>
    <w:p w:rsidR="00370ABF" w:rsidRDefault="00DE5E03">
      <w:pPr>
        <w:numPr>
          <w:ilvl w:val="1"/>
          <w:numId w:val="9"/>
        </w:numPr>
        <w:ind w:left="1080" w:hanging="360"/>
        <w:contextualSpacing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 Superintendent </w:t>
      </w:r>
    </w:p>
    <w:p w:rsidR="00370ABF" w:rsidRDefault="00DE5E03">
      <w:pPr>
        <w:numPr>
          <w:ilvl w:val="1"/>
          <w:numId w:val="9"/>
        </w:numPr>
        <w:ind w:left="1080" w:hanging="360"/>
        <w:contextualSpacing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 Principal </w:t>
      </w:r>
    </w:p>
    <w:p w:rsidR="00370ABF" w:rsidRDefault="00DE5E03">
      <w:pPr>
        <w:numPr>
          <w:ilvl w:val="1"/>
          <w:numId w:val="9"/>
        </w:numPr>
        <w:ind w:left="1080" w:hanging="360"/>
        <w:contextualSpacing/>
      </w:pPr>
      <w:r>
        <w:rPr>
          <w:rFonts w:ascii="Times New Roman" w:eastAsia="Times New Roman" w:hAnsi="Times New Roman" w:cs="Times New Roman"/>
          <w:sz w:val="22"/>
          <w:szCs w:val="22"/>
        </w:rPr>
        <w:t>3 School Board Members</w:t>
      </w:r>
    </w:p>
    <w:p w:rsidR="00370ABF" w:rsidRDefault="00DE5E03">
      <w:pPr>
        <w:numPr>
          <w:ilvl w:val="1"/>
          <w:numId w:val="9"/>
        </w:numPr>
        <w:ind w:left="1080" w:hanging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7 Parents (1 representing each town)</w:t>
      </w:r>
    </w:p>
    <w:p w:rsidR="00370ABF" w:rsidRDefault="00DE5E03">
      <w:pPr>
        <w:numPr>
          <w:ilvl w:val="0"/>
          <w:numId w:val="9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2"/>
          <w:szCs w:val="22"/>
        </w:rPr>
        <w:t>Patricia reminded the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committee that the topic of Senior Seminar would be voted on during the December meeting</w:t>
      </w:r>
    </w:p>
    <w:p w:rsidR="00370ABF" w:rsidRDefault="00DE5E03">
      <w:pPr>
        <w:numPr>
          <w:ilvl w:val="1"/>
          <w:numId w:val="9"/>
        </w:numPr>
        <w:ind w:left="1080" w:hanging="360"/>
        <w:contextualSpacing/>
      </w:pPr>
      <w:r>
        <w:rPr>
          <w:rFonts w:ascii="Times New Roman" w:eastAsia="Times New Roman" w:hAnsi="Times New Roman" w:cs="Times New Roman"/>
          <w:sz w:val="22"/>
          <w:szCs w:val="22"/>
        </w:rPr>
        <w:t>Members were reminded to speak with their constituents and cast their vote on the overall opinion of the feedback they received (not to vote on their personal opinion</w:t>
      </w:r>
      <w:r>
        <w:rPr>
          <w:rFonts w:ascii="Times New Roman" w:eastAsia="Times New Roman" w:hAnsi="Times New Roman" w:cs="Times New Roman"/>
          <w:sz w:val="22"/>
          <w:szCs w:val="22"/>
        </w:rPr>
        <w:t>s)</w:t>
      </w:r>
    </w:p>
    <w:p w:rsidR="00370ABF" w:rsidRDefault="00DE5E03">
      <w:pPr>
        <w:numPr>
          <w:ilvl w:val="0"/>
          <w:numId w:val="9"/>
        </w:numPr>
        <w:ind w:hanging="360"/>
      </w:pPr>
      <w:r>
        <w:rPr>
          <w:rFonts w:ascii="Times New Roman" w:eastAsia="Times New Roman" w:hAnsi="Times New Roman" w:cs="Times New Roman"/>
          <w:sz w:val="22"/>
          <w:szCs w:val="22"/>
        </w:rPr>
        <w:t>Senior Seminar survey results</w:t>
      </w:r>
    </w:p>
    <w:p w:rsidR="00370ABF" w:rsidRDefault="00DE5E03">
      <w:pPr>
        <w:numPr>
          <w:ilvl w:val="1"/>
          <w:numId w:val="9"/>
        </w:numPr>
        <w:ind w:left="1260" w:hanging="540"/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46.2% Mandatory </w:t>
      </w:r>
    </w:p>
    <w:p w:rsidR="00370ABF" w:rsidRDefault="00DE5E03">
      <w:pPr>
        <w:ind w:left="1260" w:hanging="1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53.8% Optional </w:t>
      </w:r>
    </w:p>
    <w:p w:rsidR="00370ABF" w:rsidRDefault="00370AB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70ABF" w:rsidRDefault="00DE5E03">
      <w:pPr>
        <w:numPr>
          <w:ilvl w:val="0"/>
          <w:numId w:val="10"/>
        </w:numPr>
        <w:ind w:left="1260" w:hanging="54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84.6% four to six  90 minute sessions offered throughout the year</w:t>
      </w:r>
    </w:p>
    <w:p w:rsidR="00370ABF" w:rsidRDefault="00370ABF">
      <w:pPr>
        <w:ind w:left="1260" w:hanging="180"/>
        <w:rPr>
          <w:rFonts w:ascii="Times New Roman" w:eastAsia="Times New Roman" w:hAnsi="Times New Roman" w:cs="Times New Roman"/>
          <w:sz w:val="22"/>
          <w:szCs w:val="22"/>
        </w:rPr>
      </w:pPr>
    </w:p>
    <w:p w:rsidR="00370ABF" w:rsidRDefault="00DE5E03">
      <w:pPr>
        <w:numPr>
          <w:ilvl w:val="0"/>
          <w:numId w:val="10"/>
        </w:numPr>
        <w:ind w:left="1260" w:hanging="54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84.6% Emotional Health</w:t>
      </w:r>
    </w:p>
    <w:p w:rsidR="00370ABF" w:rsidRDefault="00DE5E03">
      <w:pPr>
        <w:ind w:left="1260" w:hanging="5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84.6% Financial Health</w:t>
      </w:r>
    </w:p>
    <w:p w:rsidR="00370ABF" w:rsidRDefault="00370ABF">
      <w:pPr>
        <w:ind w:left="1260" w:hanging="180"/>
        <w:rPr>
          <w:rFonts w:ascii="Times New Roman" w:eastAsia="Times New Roman" w:hAnsi="Times New Roman" w:cs="Times New Roman"/>
          <w:sz w:val="22"/>
          <w:szCs w:val="22"/>
        </w:rPr>
      </w:pPr>
    </w:p>
    <w:p w:rsidR="00370ABF" w:rsidRDefault="00DE5E03">
      <w:pPr>
        <w:numPr>
          <w:ilvl w:val="0"/>
          <w:numId w:val="11"/>
        </w:numPr>
        <w:ind w:left="1170" w:hanging="45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69.2% Career Development</w:t>
      </w:r>
    </w:p>
    <w:p w:rsidR="00370ABF" w:rsidRDefault="00370ABF">
      <w:pPr>
        <w:ind w:left="1170" w:hanging="450"/>
        <w:rPr>
          <w:rFonts w:ascii="Times New Roman" w:eastAsia="Times New Roman" w:hAnsi="Times New Roman" w:cs="Times New Roman"/>
          <w:sz w:val="22"/>
          <w:szCs w:val="22"/>
        </w:rPr>
      </w:pPr>
    </w:p>
    <w:p w:rsidR="00370ABF" w:rsidRDefault="00DE5E03">
      <w:pPr>
        <w:numPr>
          <w:ilvl w:val="0"/>
          <w:numId w:val="11"/>
        </w:numPr>
        <w:ind w:left="1170" w:hanging="45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53.8% Social Skills</w:t>
      </w:r>
    </w:p>
    <w:p w:rsidR="00370ABF" w:rsidRDefault="00DE5E03">
      <w:pPr>
        <w:ind w:left="990" w:hanging="16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53.8% College Life</w:t>
      </w:r>
    </w:p>
    <w:p w:rsidR="00370ABF" w:rsidRDefault="00DE5E03">
      <w:pPr>
        <w:ind w:left="990" w:hanging="16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53.8% Living on your Own</w:t>
      </w:r>
    </w:p>
    <w:p w:rsidR="00370ABF" w:rsidRDefault="00370ABF">
      <w:pPr>
        <w:ind w:left="1170" w:hanging="450"/>
        <w:rPr>
          <w:rFonts w:ascii="Times New Roman" w:eastAsia="Times New Roman" w:hAnsi="Times New Roman" w:cs="Times New Roman"/>
          <w:sz w:val="22"/>
          <w:szCs w:val="22"/>
        </w:rPr>
      </w:pPr>
    </w:p>
    <w:p w:rsidR="00370ABF" w:rsidRDefault="00DE5E03">
      <w:pPr>
        <w:numPr>
          <w:ilvl w:val="0"/>
          <w:numId w:val="1"/>
        </w:numPr>
        <w:ind w:left="1170" w:hanging="45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30.8% Human Sexuality</w:t>
      </w:r>
    </w:p>
    <w:p w:rsidR="00370ABF" w:rsidRDefault="00370ABF">
      <w:pPr>
        <w:ind w:left="1170" w:hanging="450"/>
        <w:rPr>
          <w:rFonts w:ascii="Times New Roman" w:eastAsia="Times New Roman" w:hAnsi="Times New Roman" w:cs="Times New Roman"/>
          <w:sz w:val="22"/>
          <w:szCs w:val="22"/>
        </w:rPr>
      </w:pPr>
    </w:p>
    <w:p w:rsidR="00370ABF" w:rsidRDefault="00DE5E03">
      <w:pPr>
        <w:numPr>
          <w:ilvl w:val="0"/>
          <w:numId w:val="1"/>
        </w:numPr>
        <w:ind w:left="1170" w:hanging="45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23.1% Recognizing and Avoiding Addiction</w:t>
      </w:r>
    </w:p>
    <w:p w:rsidR="00370ABF" w:rsidRDefault="00370ABF">
      <w:pPr>
        <w:ind w:left="1170" w:hanging="450"/>
        <w:rPr>
          <w:rFonts w:ascii="Times New Roman" w:eastAsia="Times New Roman" w:hAnsi="Times New Roman" w:cs="Times New Roman"/>
          <w:sz w:val="22"/>
          <w:szCs w:val="22"/>
        </w:rPr>
      </w:pPr>
    </w:p>
    <w:p w:rsidR="00370ABF" w:rsidRDefault="00DE5E03">
      <w:pPr>
        <w:numPr>
          <w:ilvl w:val="0"/>
          <w:numId w:val="1"/>
        </w:numPr>
        <w:ind w:left="1170" w:hanging="45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15.4% Disease Prevention</w:t>
      </w:r>
    </w:p>
    <w:p w:rsidR="00370ABF" w:rsidRDefault="00DE5E03">
      <w:pPr>
        <w:ind w:left="1170" w:hanging="45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15.4% Personal Wellness </w:t>
      </w:r>
    </w:p>
    <w:p w:rsidR="00370ABF" w:rsidRDefault="00370ABF">
      <w:pPr>
        <w:ind w:left="1260" w:hanging="180"/>
        <w:rPr>
          <w:rFonts w:ascii="Times New Roman" w:eastAsia="Times New Roman" w:hAnsi="Times New Roman" w:cs="Times New Roman"/>
          <w:sz w:val="22"/>
          <w:szCs w:val="22"/>
        </w:rPr>
      </w:pPr>
    </w:p>
    <w:p w:rsidR="00370ABF" w:rsidRDefault="00DE5E03">
      <w:pPr>
        <w:numPr>
          <w:ilvl w:val="0"/>
          <w:numId w:val="2"/>
        </w:numPr>
        <w:ind w:left="1170" w:hanging="45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7.7% First Aid and CPR</w:t>
      </w:r>
    </w:p>
    <w:p w:rsidR="00370ABF" w:rsidRDefault="00370ABF">
      <w:pPr>
        <w:ind w:left="1170" w:hanging="450"/>
        <w:rPr>
          <w:rFonts w:ascii="Times New Roman" w:eastAsia="Times New Roman" w:hAnsi="Times New Roman" w:cs="Times New Roman"/>
          <w:sz w:val="22"/>
          <w:szCs w:val="22"/>
        </w:rPr>
      </w:pPr>
    </w:p>
    <w:p w:rsidR="00370ABF" w:rsidRDefault="00DE5E03">
      <w:pPr>
        <w:numPr>
          <w:ilvl w:val="0"/>
          <w:numId w:val="2"/>
        </w:numPr>
        <w:ind w:left="1170" w:hanging="45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0% Injury Prevention </w:t>
      </w:r>
    </w:p>
    <w:p w:rsidR="00370ABF" w:rsidRDefault="00370ABF">
      <w:pPr>
        <w:ind w:left="1260"/>
        <w:rPr>
          <w:rFonts w:ascii="Times New Roman" w:eastAsia="Times New Roman" w:hAnsi="Times New Roman" w:cs="Times New Roman"/>
          <w:sz w:val="22"/>
          <w:szCs w:val="22"/>
        </w:rPr>
      </w:pPr>
    </w:p>
    <w:p w:rsidR="00370ABF" w:rsidRDefault="00DE5E03">
      <w:pPr>
        <w:numPr>
          <w:ilvl w:val="0"/>
          <w:numId w:val="9"/>
        </w:numPr>
        <w:ind w:hanging="360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Patricia suggested that the SCC begin building a proposal off of the survey results </w:t>
      </w:r>
    </w:p>
    <w:p w:rsidR="00370ABF" w:rsidRDefault="00DE5E03">
      <w:pPr>
        <w:numPr>
          <w:ilvl w:val="0"/>
          <w:numId w:val="3"/>
        </w:numPr>
        <w:ind w:left="1170" w:hanging="45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13 members of the SCC participated in the survey</w:t>
      </w:r>
    </w:p>
    <w:p w:rsidR="00370ABF" w:rsidRDefault="00DE5E03">
      <w:pPr>
        <w:numPr>
          <w:ilvl w:val="0"/>
          <w:numId w:val="3"/>
        </w:numPr>
        <w:ind w:left="1170" w:hanging="45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It was suggested that the SCC propose the top 6 options to the School Board</w:t>
      </w:r>
    </w:p>
    <w:p w:rsidR="00370ABF" w:rsidRDefault="00DE5E03">
      <w:pPr>
        <w:numPr>
          <w:ilvl w:val="0"/>
          <w:numId w:val="3"/>
        </w:numPr>
        <w:ind w:left="1170" w:hanging="45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Student representatives brought up the idea of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drafting a survey through student senate to deliver to Junior and Senior English classes</w:t>
      </w:r>
    </w:p>
    <w:p w:rsidR="00370ABF" w:rsidRDefault="00DE5E03">
      <w:pPr>
        <w:numPr>
          <w:ilvl w:val="0"/>
          <w:numId w:val="7"/>
        </w:num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It was suggested that the survey would have been more effective had it been distributed before the November meeting </w:t>
      </w:r>
    </w:p>
    <w:p w:rsidR="00370ABF" w:rsidRDefault="00DE5E03">
      <w:pPr>
        <w:numPr>
          <w:ilvl w:val="0"/>
          <w:numId w:val="7"/>
        </w:num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Patricia was not opposed to the survey being dist</w:t>
      </w:r>
      <w:r>
        <w:rPr>
          <w:rFonts w:ascii="Times New Roman" w:eastAsia="Times New Roman" w:hAnsi="Times New Roman" w:cs="Times New Roman"/>
          <w:sz w:val="22"/>
          <w:szCs w:val="22"/>
        </w:rPr>
        <w:t>ributed and tabling the topic of Senior Seminar until the December meeting</w:t>
      </w:r>
    </w:p>
    <w:p w:rsidR="00370ABF" w:rsidRDefault="00DE5E03">
      <w:pPr>
        <w:numPr>
          <w:ilvl w:val="1"/>
          <w:numId w:val="7"/>
        </w:numPr>
        <w:ind w:left="1170" w:hanging="45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It was suggested the student survey mirror the survey distributed to the SCC, minus the ‘Mandatory’ and ‘Optional’ portion </w:t>
      </w:r>
    </w:p>
    <w:p w:rsidR="00370ABF" w:rsidRDefault="00DE5E03">
      <w:pPr>
        <w:numPr>
          <w:ilvl w:val="2"/>
          <w:numId w:val="7"/>
        </w:numPr>
        <w:ind w:left="1710" w:hanging="27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 rough draft of the student survey was printed and discu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ssed </w:t>
      </w:r>
    </w:p>
    <w:p w:rsidR="00370ABF" w:rsidRDefault="00DE5E03">
      <w:pPr>
        <w:numPr>
          <w:ilvl w:val="2"/>
          <w:numId w:val="7"/>
        </w:numPr>
        <w:ind w:left="1710" w:hanging="27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It was suggested the student survey be presented to the SCC prior to distribution to the student body </w:t>
      </w:r>
    </w:p>
    <w:p w:rsidR="00370ABF" w:rsidRDefault="00DE5E03">
      <w:pPr>
        <w:numPr>
          <w:ilvl w:val="4"/>
          <w:numId w:val="7"/>
        </w:numPr>
        <w:ind w:left="1170" w:hanging="45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Patricia offered to meet with the students representatives to create a final draft of the survey</w:t>
      </w:r>
    </w:p>
    <w:p w:rsidR="00370ABF" w:rsidRDefault="00DE5E03">
      <w:pPr>
        <w:numPr>
          <w:ilvl w:val="5"/>
          <w:numId w:val="7"/>
        </w:numPr>
        <w:ind w:left="1710" w:hanging="27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The SCC suggested that Patricia read and approve the survey on behalf of the committee </w:t>
      </w:r>
    </w:p>
    <w:p w:rsidR="00370ABF" w:rsidRDefault="00DE5E03">
      <w:pPr>
        <w:numPr>
          <w:ilvl w:val="4"/>
          <w:numId w:val="7"/>
        </w:numPr>
        <w:ind w:left="1170" w:hanging="45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It was suggested that the survey also include the Freshmen and Sophomore class</w:t>
      </w:r>
    </w:p>
    <w:p w:rsidR="00370ABF" w:rsidRDefault="00DE5E03">
      <w:pPr>
        <w:numPr>
          <w:ilvl w:val="4"/>
          <w:numId w:val="7"/>
        </w:numPr>
        <w:ind w:left="1170" w:hanging="45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It was suggested that surveying the students might set everything back</w:t>
      </w:r>
    </w:p>
    <w:p w:rsidR="00370ABF" w:rsidRDefault="00DE5E03">
      <w:pPr>
        <w:numPr>
          <w:ilvl w:val="4"/>
          <w:numId w:val="7"/>
        </w:numPr>
        <w:ind w:left="1170" w:hanging="45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It was suggested t</w:t>
      </w:r>
      <w:r>
        <w:rPr>
          <w:rFonts w:ascii="Times New Roman" w:eastAsia="Times New Roman" w:hAnsi="Times New Roman" w:cs="Times New Roman"/>
          <w:sz w:val="22"/>
          <w:szCs w:val="22"/>
        </w:rPr>
        <w:t>hat topics are excluded from the proposal to provide the class with flexibility from year to year</w:t>
      </w:r>
    </w:p>
    <w:p w:rsidR="00370ABF" w:rsidRDefault="00DE5E03">
      <w:pPr>
        <w:numPr>
          <w:ilvl w:val="4"/>
          <w:numId w:val="7"/>
        </w:numPr>
        <w:ind w:left="1170" w:hanging="45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Student representatives will work on their survey and present a more developed draft at the meeting in December </w:t>
      </w:r>
    </w:p>
    <w:p w:rsidR="00370ABF" w:rsidRDefault="00DE5E03">
      <w:pPr>
        <w:numPr>
          <w:ilvl w:val="5"/>
          <w:numId w:val="7"/>
        </w:numPr>
        <w:ind w:left="1710" w:hanging="27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 School Board is looking for feedback on h</w:t>
      </w:r>
      <w:r>
        <w:rPr>
          <w:rFonts w:ascii="Times New Roman" w:eastAsia="Times New Roman" w:hAnsi="Times New Roman" w:cs="Times New Roman"/>
          <w:sz w:val="22"/>
          <w:szCs w:val="22"/>
        </w:rPr>
        <w:t>ow to develop Senior Seminar, not whether or not to have the class</w:t>
      </w:r>
    </w:p>
    <w:p w:rsidR="00370ABF" w:rsidRDefault="00DE5E03">
      <w:pPr>
        <w:numPr>
          <w:ilvl w:val="0"/>
          <w:numId w:val="4"/>
        </w:numPr>
        <w:ind w:left="72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NEASC (New England Association of School and Colleges) Accreditation </w:t>
      </w:r>
    </w:p>
    <w:p w:rsidR="00370ABF" w:rsidRDefault="00DE5E03">
      <w:pPr>
        <w:numPr>
          <w:ilvl w:val="1"/>
          <w:numId w:val="4"/>
        </w:numPr>
        <w:ind w:left="1170" w:hanging="45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Patricia provided the committee with a quick overview of the 5 standards</w:t>
      </w:r>
    </w:p>
    <w:p w:rsidR="00370ABF" w:rsidRDefault="00DE5E03">
      <w:pPr>
        <w:numPr>
          <w:ilvl w:val="2"/>
          <w:numId w:val="4"/>
        </w:numPr>
        <w:ind w:left="1710" w:hanging="27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Learning Culture</w:t>
      </w:r>
    </w:p>
    <w:p w:rsidR="00370ABF" w:rsidRDefault="00DE5E03">
      <w:pPr>
        <w:numPr>
          <w:ilvl w:val="2"/>
          <w:numId w:val="4"/>
        </w:numPr>
        <w:ind w:left="1710" w:hanging="27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Student Learning</w:t>
      </w:r>
    </w:p>
    <w:p w:rsidR="00370ABF" w:rsidRDefault="00DE5E03">
      <w:pPr>
        <w:numPr>
          <w:ilvl w:val="2"/>
          <w:numId w:val="4"/>
        </w:numPr>
        <w:ind w:left="1710" w:hanging="27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Professional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Practices</w:t>
      </w:r>
    </w:p>
    <w:p w:rsidR="00370ABF" w:rsidRDefault="00DE5E03">
      <w:pPr>
        <w:numPr>
          <w:ilvl w:val="2"/>
          <w:numId w:val="4"/>
        </w:numPr>
        <w:ind w:left="1710" w:hanging="27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Learning Support</w:t>
      </w:r>
    </w:p>
    <w:p w:rsidR="00370ABF" w:rsidRDefault="00DE5E03">
      <w:pPr>
        <w:numPr>
          <w:ilvl w:val="2"/>
          <w:numId w:val="4"/>
        </w:numPr>
        <w:ind w:left="1620" w:hanging="18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Learning Resources </w:t>
      </w:r>
    </w:p>
    <w:p w:rsidR="00370ABF" w:rsidRDefault="00DE5E03">
      <w:pPr>
        <w:numPr>
          <w:ilvl w:val="1"/>
          <w:numId w:val="4"/>
        </w:numPr>
        <w:ind w:left="1170" w:hanging="45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 SCC will be focusing on Standard 1 and Standard 2</w:t>
      </w:r>
    </w:p>
    <w:p w:rsidR="00370ABF" w:rsidRDefault="00DE5E03">
      <w:pPr>
        <w:numPr>
          <w:ilvl w:val="0"/>
          <w:numId w:val="6"/>
        </w:numPr>
        <w:ind w:left="1170" w:hanging="45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Patricia introduced the committee to the 9 principles within Standard 2 - Student Learning</w:t>
      </w:r>
    </w:p>
    <w:p w:rsidR="00370ABF" w:rsidRDefault="00DE5E03">
      <w:pPr>
        <w:numPr>
          <w:ilvl w:val="0"/>
          <w:numId w:val="8"/>
        </w:numPr>
        <w:ind w:left="1710" w:hanging="27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2.1 The school has a vision of the graduate that includes the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attainment of transferable skills, knowledge, understandings, and dispositions necessary for future success and provides feedback to learners and their families on each learner’s progress in achieving this vision.</w:t>
      </w:r>
    </w:p>
    <w:p w:rsidR="00370ABF" w:rsidRDefault="00DE5E03">
      <w:pPr>
        <w:numPr>
          <w:ilvl w:val="0"/>
          <w:numId w:val="8"/>
        </w:numPr>
        <w:ind w:left="1710" w:hanging="27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2.2 There is a written curriculum in a co</w:t>
      </w:r>
      <w:r>
        <w:rPr>
          <w:rFonts w:ascii="Times New Roman" w:eastAsia="Times New Roman" w:hAnsi="Times New Roman" w:cs="Times New Roman"/>
          <w:sz w:val="22"/>
          <w:szCs w:val="22"/>
        </w:rPr>
        <w:t>nsistent format for all courses in all departments that includes units of study with guiding/essential questions, concepts, content, and skills and integrates the school’s vision of the graduate.</w:t>
      </w:r>
    </w:p>
    <w:p w:rsidR="00370ABF" w:rsidRDefault="00DE5E03">
      <w:pPr>
        <w:numPr>
          <w:ilvl w:val="0"/>
          <w:numId w:val="8"/>
        </w:numPr>
        <w:ind w:left="1710" w:hanging="27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2.2a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There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is a written curriculum in a consistent format for all courses in all departments.</w:t>
      </w:r>
    </w:p>
    <w:p w:rsidR="00370ABF" w:rsidRDefault="00DE5E03">
      <w:pPr>
        <w:numPr>
          <w:ilvl w:val="0"/>
          <w:numId w:val="8"/>
        </w:numPr>
        <w:ind w:left="1710" w:hanging="27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2.3 Curriculum ensures that learners demonstrate a depth of understanding over a breadth of knowledge.</w:t>
      </w:r>
    </w:p>
    <w:p w:rsidR="00370ABF" w:rsidRDefault="00DE5E03">
      <w:pPr>
        <w:numPr>
          <w:ilvl w:val="0"/>
          <w:numId w:val="8"/>
        </w:numPr>
        <w:ind w:left="1710" w:hanging="27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2.4 Instructional practices are designed to meet the learning needs of each student.</w:t>
      </w:r>
    </w:p>
    <w:p w:rsidR="00370ABF" w:rsidRDefault="00DE5E03">
      <w:pPr>
        <w:numPr>
          <w:ilvl w:val="0"/>
          <w:numId w:val="8"/>
        </w:numPr>
        <w:ind w:left="1710" w:hanging="27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2.5 Students are active learners who have opportunities to lead their own learning.</w:t>
      </w:r>
    </w:p>
    <w:p w:rsidR="00370ABF" w:rsidRDefault="00DE5E03">
      <w:pPr>
        <w:numPr>
          <w:ilvl w:val="0"/>
          <w:numId w:val="8"/>
        </w:numPr>
        <w:ind w:left="1710" w:hanging="27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2.6 Learners regularly engage in inquiry, problem-solving, and higher order thinking sk</w:t>
      </w:r>
      <w:r>
        <w:rPr>
          <w:rFonts w:ascii="Times New Roman" w:eastAsia="Times New Roman" w:hAnsi="Times New Roman" w:cs="Times New Roman"/>
          <w:sz w:val="22"/>
          <w:szCs w:val="22"/>
        </w:rPr>
        <w:t>ills.</w:t>
      </w:r>
    </w:p>
    <w:p w:rsidR="00370ABF" w:rsidRDefault="00DE5E03">
      <w:pPr>
        <w:numPr>
          <w:ilvl w:val="0"/>
          <w:numId w:val="8"/>
        </w:numPr>
        <w:ind w:left="1710" w:hanging="27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2.7 Learners demonstrate their learning through a variety of assessment strategies that inform classroom instruction and curriculum.</w:t>
      </w:r>
    </w:p>
    <w:p w:rsidR="00370ABF" w:rsidRDefault="00DE5E03">
      <w:pPr>
        <w:numPr>
          <w:ilvl w:val="0"/>
          <w:numId w:val="8"/>
        </w:numPr>
        <w:ind w:left="1710" w:hanging="27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2.8 Learners have multiple opportunities to demonstrate their learning, receive corrective feedback, and use this fee</w:t>
      </w:r>
      <w:r>
        <w:rPr>
          <w:rFonts w:ascii="Times New Roman" w:eastAsia="Times New Roman" w:hAnsi="Times New Roman" w:cs="Times New Roman"/>
          <w:sz w:val="22"/>
          <w:szCs w:val="22"/>
        </w:rPr>
        <w:t>dback in meaningful ways to support their learning.</w:t>
      </w:r>
    </w:p>
    <w:p w:rsidR="00370ABF" w:rsidRDefault="00DE5E03">
      <w:pPr>
        <w:numPr>
          <w:ilvl w:val="0"/>
          <w:numId w:val="8"/>
        </w:numPr>
        <w:ind w:left="1710" w:hanging="27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2.9 Learners use technology across all curricular areas to support, enhance, and demonstrate their learning.</w:t>
      </w:r>
    </w:p>
    <w:p w:rsidR="00370ABF" w:rsidRDefault="00DE5E03">
      <w:pPr>
        <w:numPr>
          <w:ilvl w:val="1"/>
          <w:numId w:val="5"/>
        </w:numPr>
        <w:ind w:left="990" w:hanging="270"/>
      </w:pPr>
      <w:r>
        <w:rPr>
          <w:rFonts w:ascii="Times New Roman" w:eastAsia="Times New Roman" w:hAnsi="Times New Roman" w:cs="Times New Roman"/>
          <w:sz w:val="22"/>
          <w:szCs w:val="22"/>
        </w:rPr>
        <w:t>PRHS is developing a plan after they ‘</w:t>
      </w:r>
      <w:r w:rsidR="00C80848">
        <w:rPr>
          <w:rFonts w:ascii="Times New Roman" w:eastAsia="Times New Roman" w:hAnsi="Times New Roman" w:cs="Times New Roman"/>
          <w:sz w:val="22"/>
          <w:szCs w:val="22"/>
        </w:rPr>
        <w:t>self-reflect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</w:rPr>
        <w:t>’, the principles will tell us where we stand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currently as a school, and where we want to be in the future</w:t>
      </w:r>
    </w:p>
    <w:p w:rsidR="00370ABF" w:rsidRDefault="00DE5E03">
      <w:pPr>
        <w:numPr>
          <w:ilvl w:val="1"/>
          <w:numId w:val="5"/>
        </w:numPr>
        <w:ind w:left="990" w:hanging="270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The committee broke into small groups to discuss the 9 principles </w:t>
      </w:r>
    </w:p>
    <w:p w:rsidR="00370ABF" w:rsidRDefault="00DE5E03">
      <w:pPr>
        <w:numPr>
          <w:ilvl w:val="2"/>
          <w:numId w:val="5"/>
        </w:numPr>
        <w:ind w:left="1710" w:hanging="270"/>
      </w:pPr>
      <w:r>
        <w:rPr>
          <w:rFonts w:ascii="Times New Roman" w:eastAsia="Times New Roman" w:hAnsi="Times New Roman" w:cs="Times New Roman"/>
          <w:sz w:val="22"/>
          <w:szCs w:val="22"/>
        </w:rPr>
        <w:t>2.3 In reference to project based learned, some members of the committee shared that they thought that there was little to no p</w:t>
      </w:r>
      <w:r>
        <w:rPr>
          <w:rFonts w:ascii="Times New Roman" w:eastAsia="Times New Roman" w:hAnsi="Times New Roman" w:cs="Times New Roman"/>
          <w:sz w:val="22"/>
          <w:szCs w:val="22"/>
        </w:rPr>
        <w:t>roject based learning beyond ‘typical’ projects. Example: Students study rhetoric within their English classes, rather than write a paper, they could be using the passion developed around effective and persuasive speech to write a letter to a senator / Bio</w:t>
      </w:r>
      <w:r>
        <w:rPr>
          <w:rFonts w:ascii="Times New Roman" w:eastAsia="Times New Roman" w:hAnsi="Times New Roman" w:cs="Times New Roman"/>
          <w:sz w:val="22"/>
          <w:szCs w:val="22"/>
        </w:rPr>
        <w:t>logy classes could be helping to develop or solve local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environmental </w:t>
      </w:r>
      <w:r>
        <w:rPr>
          <w:rFonts w:ascii="Times New Roman" w:eastAsia="Times New Roman" w:hAnsi="Times New Roman" w:cs="Times New Roman"/>
          <w:sz w:val="22"/>
          <w:szCs w:val="22"/>
        </w:rPr>
        <w:t>issues</w:t>
      </w:r>
    </w:p>
    <w:p w:rsidR="00370ABF" w:rsidRDefault="00DE5E03">
      <w:pPr>
        <w:numPr>
          <w:ilvl w:val="2"/>
          <w:numId w:val="5"/>
        </w:numPr>
        <w:ind w:left="1710" w:hanging="270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The ‘architectural program’ has worked with the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Pemi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Youth Center in the past </w:t>
      </w:r>
    </w:p>
    <w:p w:rsidR="00370ABF" w:rsidRDefault="00DE5E03">
      <w:pPr>
        <w:numPr>
          <w:ilvl w:val="2"/>
          <w:numId w:val="5"/>
        </w:numPr>
        <w:ind w:left="1710" w:hanging="270"/>
      </w:pPr>
      <w:r>
        <w:rPr>
          <w:rFonts w:ascii="Times New Roman" w:eastAsia="Times New Roman" w:hAnsi="Times New Roman" w:cs="Times New Roman"/>
          <w:sz w:val="22"/>
          <w:szCs w:val="22"/>
        </w:rPr>
        <w:t>Project based learning is not making a video</w:t>
      </w:r>
    </w:p>
    <w:p w:rsidR="00370ABF" w:rsidRDefault="00DE5E03">
      <w:pPr>
        <w:numPr>
          <w:ilvl w:val="2"/>
          <w:numId w:val="5"/>
        </w:numPr>
        <w:ind w:left="1710" w:hanging="270"/>
      </w:pPr>
      <w:r>
        <w:rPr>
          <w:rFonts w:ascii="Times New Roman" w:eastAsia="Times New Roman" w:hAnsi="Times New Roman" w:cs="Times New Roman"/>
          <w:sz w:val="22"/>
          <w:szCs w:val="22"/>
        </w:rPr>
        <w:t>Students are not offered the option to solve ‘real worl</w:t>
      </w:r>
      <w:r>
        <w:rPr>
          <w:rFonts w:ascii="Times New Roman" w:eastAsia="Times New Roman" w:hAnsi="Times New Roman" w:cs="Times New Roman"/>
          <w:sz w:val="22"/>
          <w:szCs w:val="22"/>
        </w:rPr>
        <w:t>d problems’</w:t>
      </w:r>
    </w:p>
    <w:p w:rsidR="00370ABF" w:rsidRDefault="00DE5E03">
      <w:pPr>
        <w:numPr>
          <w:ilvl w:val="2"/>
          <w:numId w:val="5"/>
        </w:numPr>
        <w:ind w:left="1710" w:hanging="270"/>
      </w:pPr>
      <w:r>
        <w:rPr>
          <w:rFonts w:ascii="Times New Roman" w:eastAsia="Times New Roman" w:hAnsi="Times New Roman" w:cs="Times New Roman"/>
          <w:sz w:val="22"/>
          <w:szCs w:val="22"/>
        </w:rPr>
        <w:t>Many textbooks within the curriculum offer project based learning exercises, but they are not covered in class</w:t>
      </w:r>
    </w:p>
    <w:p w:rsidR="00370ABF" w:rsidRDefault="00DE5E03">
      <w:pPr>
        <w:numPr>
          <w:ilvl w:val="2"/>
          <w:numId w:val="5"/>
        </w:numPr>
        <w:ind w:left="1710" w:hanging="270"/>
      </w:pPr>
      <w:r>
        <w:rPr>
          <w:rFonts w:ascii="Times New Roman" w:eastAsia="Times New Roman" w:hAnsi="Times New Roman" w:cs="Times New Roman"/>
          <w:sz w:val="22"/>
          <w:szCs w:val="22"/>
        </w:rPr>
        <w:t>Vocational classes (CTE) are all project based and provide real world authenticity to the classroom</w:t>
      </w:r>
    </w:p>
    <w:p w:rsidR="00370ABF" w:rsidRDefault="00DE5E03">
      <w:pPr>
        <w:numPr>
          <w:ilvl w:val="2"/>
          <w:numId w:val="5"/>
        </w:numPr>
        <w:ind w:left="1710" w:hanging="270"/>
      </w:pPr>
      <w:r>
        <w:rPr>
          <w:rFonts w:ascii="Times New Roman" w:eastAsia="Times New Roman" w:hAnsi="Times New Roman" w:cs="Times New Roman"/>
          <w:sz w:val="22"/>
          <w:szCs w:val="22"/>
        </w:rPr>
        <w:t>Students agreed that traveling ab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road (ex: Quebec) is life changing and necessary for learning the language and being immersed in the culture </w:t>
      </w:r>
    </w:p>
    <w:p w:rsidR="00370ABF" w:rsidRDefault="00370ABF">
      <w:pPr>
        <w:tabs>
          <w:tab w:val="left" w:pos="720"/>
        </w:tabs>
        <w:ind w:left="990"/>
        <w:rPr>
          <w:rFonts w:ascii="Times New Roman" w:eastAsia="Times New Roman" w:hAnsi="Times New Roman" w:cs="Times New Roman"/>
          <w:sz w:val="22"/>
          <w:szCs w:val="22"/>
        </w:rPr>
      </w:pPr>
      <w:bookmarkStart w:id="1" w:name="_gjdgxs" w:colFirst="0" w:colLast="0"/>
      <w:bookmarkEnd w:id="1"/>
    </w:p>
    <w:p w:rsidR="00370ABF" w:rsidRDefault="00DE5E03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The meeting was adjourned at 6:20 pm </w:t>
      </w:r>
    </w:p>
    <w:p w:rsidR="00370ABF" w:rsidRDefault="00370AB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70ABF" w:rsidRDefault="00DE5E03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Our next meeting will be held on Monday, December 4th, at 5:15pm in the PRHS Library  </w:t>
      </w:r>
    </w:p>
    <w:sectPr w:rsidR="00370AB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33C9"/>
    <w:multiLevelType w:val="multilevel"/>
    <w:tmpl w:val="E57C480A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90268B"/>
    <w:multiLevelType w:val="multilevel"/>
    <w:tmpl w:val="AAEEEA62"/>
    <w:lvl w:ilvl="0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86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00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08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15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5815D7"/>
    <w:multiLevelType w:val="multilevel"/>
    <w:tmpl w:val="1EA064E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4263679"/>
    <w:multiLevelType w:val="multilevel"/>
    <w:tmpl w:val="1EDEA744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5F270D"/>
    <w:multiLevelType w:val="multilevel"/>
    <w:tmpl w:val="C128ADE2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1E26070"/>
    <w:multiLevelType w:val="multilevel"/>
    <w:tmpl w:val="F1FAAC92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4C17DF5"/>
    <w:multiLevelType w:val="multilevel"/>
    <w:tmpl w:val="E118E750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62031FB"/>
    <w:multiLevelType w:val="multilevel"/>
    <w:tmpl w:val="5DF4D4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8" w15:restartNumberingAfterBreak="0">
    <w:nsid w:val="3B2F3B65"/>
    <w:multiLevelType w:val="multilevel"/>
    <w:tmpl w:val="C534E768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CA36F5A"/>
    <w:multiLevelType w:val="multilevel"/>
    <w:tmpl w:val="62F6ECF4"/>
    <w:lvl w:ilvl="0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EE85E2F"/>
    <w:multiLevelType w:val="multilevel"/>
    <w:tmpl w:val="E9F26CD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70ABF"/>
    <w:rsid w:val="00370ABF"/>
    <w:rsid w:val="00C80848"/>
    <w:rsid w:val="00D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13CCA8-C45A-4DA7-9E47-FB331230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3017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Emelia Fleck</cp:lastModifiedBy>
  <cp:revision>3</cp:revision>
  <dcterms:created xsi:type="dcterms:W3CDTF">2017-11-28T13:51:00Z</dcterms:created>
  <dcterms:modified xsi:type="dcterms:W3CDTF">2017-11-30T16:08:00Z</dcterms:modified>
</cp:coreProperties>
</file>